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C4" w:rsidRPr="00CD79C4" w:rsidRDefault="00CD79C4" w:rsidP="00CD79C4">
      <w:pPr>
        <w:spacing w:after="0" w:line="240" w:lineRule="auto"/>
        <w:rPr>
          <w:rFonts w:eastAsia="Times New Roman" w:cs="Mangal"/>
          <w:sz w:val="20"/>
          <w:szCs w:val="24"/>
          <w:lang w:val="en-US" w:eastAsia="es-CL"/>
        </w:rPr>
      </w:pPr>
      <w:r w:rsidRPr="00CD79C4">
        <w:rPr>
          <w:rFonts w:eastAsia="Times New Roman" w:cs="Mangal"/>
          <w:color w:val="222222"/>
          <w:sz w:val="20"/>
          <w:szCs w:val="24"/>
          <w:shd w:val="clear" w:color="auto" w:fill="FFFFFF"/>
          <w:lang w:val="en-US" w:eastAsia="es-CL"/>
        </w:rPr>
        <w:t>From: &lt;</w:t>
      </w:r>
      <w:hyperlink r:id="rId4" w:tgtFrame="_blank" w:history="1">
        <w:r w:rsidRPr="00CD79C4">
          <w:rPr>
            <w:rFonts w:eastAsia="Times New Roman" w:cs="Mangal"/>
            <w:color w:val="1155CC"/>
            <w:sz w:val="20"/>
            <w:szCs w:val="24"/>
            <w:u w:val="single"/>
            <w:shd w:val="clear" w:color="auto" w:fill="FFFFFF"/>
            <w:lang w:val="en-US" w:eastAsia="es-CL"/>
          </w:rPr>
          <w:t>D.Paez@iaea.org</w:t>
        </w:r>
      </w:hyperlink>
      <w:r w:rsidRPr="00CD79C4">
        <w:rPr>
          <w:rFonts w:eastAsia="Times New Roman" w:cs="Mangal"/>
          <w:color w:val="222222"/>
          <w:sz w:val="20"/>
          <w:szCs w:val="24"/>
          <w:shd w:val="clear" w:color="auto" w:fill="FFFFFF"/>
          <w:lang w:val="en-US" w:eastAsia="es-CL"/>
        </w:rPr>
        <w:t>&gt;</w:t>
      </w:r>
      <w:r w:rsidRPr="00CD79C4">
        <w:rPr>
          <w:rFonts w:eastAsia="Times New Roman" w:cs="Mangal"/>
          <w:color w:val="222222"/>
          <w:sz w:val="20"/>
          <w:szCs w:val="24"/>
          <w:lang w:val="en-US" w:eastAsia="es-CL"/>
        </w:rPr>
        <w:br/>
      </w:r>
      <w:r w:rsidRPr="00CD79C4">
        <w:rPr>
          <w:rFonts w:eastAsia="Times New Roman" w:cs="Mangal"/>
          <w:color w:val="222222"/>
          <w:sz w:val="20"/>
          <w:szCs w:val="24"/>
          <w:shd w:val="clear" w:color="auto" w:fill="FFFFFF"/>
          <w:lang w:val="en-US" w:eastAsia="es-CL"/>
        </w:rPr>
        <w:t>Date: 2016-06-24 11:25 GMT-04:00</w:t>
      </w:r>
      <w:r w:rsidRPr="00CD79C4">
        <w:rPr>
          <w:rFonts w:eastAsia="Times New Roman" w:cs="Mangal"/>
          <w:color w:val="222222"/>
          <w:sz w:val="20"/>
          <w:szCs w:val="24"/>
          <w:lang w:val="en-US" w:eastAsia="es-CL"/>
        </w:rPr>
        <w:br/>
      </w:r>
      <w:r w:rsidRPr="00CD79C4">
        <w:rPr>
          <w:rFonts w:eastAsia="Times New Roman" w:cs="Mangal"/>
          <w:color w:val="222222"/>
          <w:sz w:val="20"/>
          <w:szCs w:val="24"/>
          <w:shd w:val="clear" w:color="auto" w:fill="FFFFFF"/>
          <w:lang w:val="en-US" w:eastAsia="es-CL"/>
        </w:rPr>
        <w:t xml:space="preserve">Subject: IAEA-EANM Webinar Series on Basic Nuclear Medicine and </w:t>
      </w:r>
      <w:proofErr w:type="spellStart"/>
      <w:r w:rsidRPr="00CD79C4">
        <w:rPr>
          <w:rFonts w:eastAsia="Times New Roman" w:cs="Mangal"/>
          <w:color w:val="222222"/>
          <w:sz w:val="20"/>
          <w:szCs w:val="24"/>
          <w:shd w:val="clear" w:color="auto" w:fill="FFFFFF"/>
          <w:lang w:val="en-US" w:eastAsia="es-CL"/>
        </w:rPr>
        <w:t>Paediatric</w:t>
      </w:r>
      <w:proofErr w:type="spellEnd"/>
      <w:r w:rsidRPr="00CD79C4">
        <w:rPr>
          <w:rFonts w:eastAsia="Times New Roman" w:cs="Mangal"/>
          <w:color w:val="222222"/>
          <w:sz w:val="20"/>
          <w:szCs w:val="24"/>
          <w:shd w:val="clear" w:color="auto" w:fill="FFFFFF"/>
          <w:lang w:val="en-US" w:eastAsia="es-CL"/>
        </w:rPr>
        <w:t xml:space="preserve"> Nuclear Medicine</w:t>
      </w:r>
      <w:r>
        <w:rPr>
          <w:rFonts w:eastAsia="Times New Roman" w:cs="Mangal"/>
          <w:color w:val="222222"/>
          <w:sz w:val="20"/>
          <w:szCs w:val="24"/>
          <w:lang w:val="en-US" w:eastAsia="es-CL"/>
        </w:rPr>
        <w:br/>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Dear Colleagues,</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000000"/>
          <w:sz w:val="20"/>
          <w:szCs w:val="24"/>
          <w:lang w:val="en-GB" w:eastAsia="es-CL"/>
        </w:rPr>
        <w:t>Following the vision of the Nuclear Medicine and Diagnostic Imaging Section (NMDI), Division of Human Health of the International Atomic Energy Agency (IAEA) to support Member States to improve their capabilities in these medical fields</w:t>
      </w:r>
      <w:r w:rsidRPr="00CD79C4">
        <w:rPr>
          <w:rFonts w:eastAsia="Times New Roman" w:cs="Mangal"/>
          <w:color w:val="1F497D"/>
          <w:sz w:val="20"/>
          <w:szCs w:val="24"/>
          <w:lang w:val="en-GB" w:eastAsia="es-CL"/>
        </w:rPr>
        <w:t>,</w:t>
      </w:r>
      <w:r w:rsidRPr="00CD79C4">
        <w:rPr>
          <w:rFonts w:eastAsia="Times New Roman" w:cs="Mangal"/>
          <w:color w:val="000000"/>
          <w:sz w:val="20"/>
          <w:szCs w:val="24"/>
          <w:lang w:val="en-GB" w:eastAsia="es-CL"/>
        </w:rPr>
        <w:t> the NMDI Section, together with the European Society of Nuclear Medicine (EANM) present you a selection of recorded seminars from the series on “Basic Nuclear Medicine”. We are glad to inform you that subsequent seminars in the same series and in “Paediatric Nuclear Medicine”, will be released on a weekly basis beginning from today, each Monday of the week.</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List of seminars that have been released:</w:t>
      </w:r>
      <w:r w:rsidRPr="00CD79C4">
        <w:rPr>
          <w:rFonts w:eastAsia="Times New Roman" w:cs="Mangal"/>
          <w:color w:val="1F497D"/>
          <w:sz w:val="20"/>
          <w:szCs w:val="24"/>
          <w:lang w:val="en-GB" w:eastAsia="es-CL"/>
        </w:rPr>
        <w:t> </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1F497D"/>
          <w:sz w:val="20"/>
          <w:szCs w:val="24"/>
          <w:lang w:val="en-GB" w:eastAsia="es-CL"/>
        </w:rPr>
        <w:t> </w:t>
      </w:r>
    </w:p>
    <w:tbl>
      <w:tblPr>
        <w:tblpPr w:leftFromText="180" w:rightFromText="180" w:vertAnchor="text"/>
        <w:tblW w:w="8921" w:type="dxa"/>
        <w:tblCellMar>
          <w:left w:w="0" w:type="dxa"/>
          <w:right w:w="0" w:type="dxa"/>
        </w:tblCellMar>
        <w:tblLook w:val="04A0" w:firstRow="1" w:lastRow="0" w:firstColumn="1" w:lastColumn="0" w:noHBand="0" w:noVBand="1"/>
      </w:tblPr>
      <w:tblGrid>
        <w:gridCol w:w="1957"/>
        <w:gridCol w:w="1454"/>
        <w:gridCol w:w="3950"/>
        <w:gridCol w:w="1560"/>
      </w:tblGrid>
      <w:tr w:rsidR="00CD79C4" w:rsidRPr="00CD79C4" w:rsidTr="00CD79C4">
        <w:trPr>
          <w:trHeight w:val="316"/>
        </w:trPr>
        <w:tc>
          <w:tcPr>
            <w:tcW w:w="1957" w:type="dxa"/>
            <w:tcBorders>
              <w:top w:val="single" w:sz="8" w:space="0" w:color="7BA0CD"/>
              <w:left w:val="single" w:sz="8" w:space="0" w:color="7BA0CD"/>
              <w:bottom w:val="single" w:sz="8" w:space="0" w:color="7BA0CD"/>
              <w:right w:val="single" w:sz="8" w:space="0" w:color="7BA0CD"/>
            </w:tcBorders>
            <w:shd w:val="clear" w:color="auto" w:fill="D3DFEE"/>
            <w:tcMar>
              <w:top w:w="0" w:type="dxa"/>
              <w:left w:w="108" w:type="dxa"/>
              <w:bottom w:w="0" w:type="dxa"/>
              <w:right w:w="108" w:type="dxa"/>
            </w:tcMar>
            <w:hideMark/>
          </w:tcPr>
          <w:p w:rsidR="00CD79C4" w:rsidRPr="00CD79C4" w:rsidRDefault="00CD79C4" w:rsidP="00CD79C4">
            <w:pPr>
              <w:spacing w:after="0" w:line="240" w:lineRule="auto"/>
              <w:jc w:val="center"/>
              <w:rPr>
                <w:rFonts w:eastAsia="Times New Roman" w:cs="Mangal"/>
                <w:sz w:val="20"/>
                <w:szCs w:val="24"/>
                <w:lang w:eastAsia="es-CL"/>
              </w:rPr>
            </w:pPr>
            <w:proofErr w:type="spellStart"/>
            <w:r w:rsidRPr="00CD79C4">
              <w:rPr>
                <w:rFonts w:eastAsia="Times New Roman" w:cs="Mangal"/>
                <w:b/>
                <w:bCs/>
                <w:sz w:val="20"/>
                <w:szCs w:val="24"/>
                <w:lang w:eastAsia="es-CL"/>
              </w:rPr>
              <w:t>Title</w:t>
            </w:r>
            <w:proofErr w:type="spellEnd"/>
          </w:p>
        </w:tc>
        <w:tc>
          <w:tcPr>
            <w:tcW w:w="1454" w:type="dxa"/>
            <w:tcBorders>
              <w:top w:val="single" w:sz="8" w:space="0" w:color="7BA0CD"/>
              <w:left w:val="nil"/>
              <w:bottom w:val="single" w:sz="8" w:space="0" w:color="7BA0CD"/>
              <w:right w:val="single" w:sz="8" w:space="0" w:color="7BA0CD"/>
            </w:tcBorders>
            <w:shd w:val="clear" w:color="auto" w:fill="D3DFEE"/>
            <w:tcMar>
              <w:top w:w="0" w:type="dxa"/>
              <w:left w:w="108" w:type="dxa"/>
              <w:bottom w:w="0" w:type="dxa"/>
              <w:right w:w="108" w:type="dxa"/>
            </w:tcMar>
            <w:hideMark/>
          </w:tcPr>
          <w:p w:rsidR="00CD79C4" w:rsidRPr="00CD79C4" w:rsidRDefault="00CD79C4" w:rsidP="00CD79C4">
            <w:pPr>
              <w:spacing w:after="0" w:line="240" w:lineRule="auto"/>
              <w:jc w:val="center"/>
              <w:rPr>
                <w:rFonts w:eastAsia="Times New Roman" w:cs="Mangal"/>
                <w:sz w:val="20"/>
                <w:szCs w:val="24"/>
                <w:lang w:eastAsia="es-CL"/>
              </w:rPr>
            </w:pPr>
            <w:r w:rsidRPr="00CD79C4">
              <w:rPr>
                <w:rFonts w:eastAsia="Times New Roman" w:cs="Mangal"/>
                <w:b/>
                <w:bCs/>
                <w:sz w:val="20"/>
                <w:szCs w:val="24"/>
                <w:lang w:eastAsia="es-CL"/>
              </w:rPr>
              <w:t>Speaker</w:t>
            </w:r>
          </w:p>
        </w:tc>
        <w:tc>
          <w:tcPr>
            <w:tcW w:w="3950" w:type="dxa"/>
            <w:tcBorders>
              <w:top w:val="single" w:sz="8" w:space="0" w:color="7BA0CD"/>
              <w:left w:val="nil"/>
              <w:bottom w:val="single" w:sz="8" w:space="0" w:color="7BA0CD"/>
              <w:right w:val="single" w:sz="8" w:space="0" w:color="7BA0CD"/>
            </w:tcBorders>
            <w:shd w:val="clear" w:color="auto" w:fill="D3DFEE"/>
            <w:tcMar>
              <w:top w:w="0" w:type="dxa"/>
              <w:left w:w="108" w:type="dxa"/>
              <w:bottom w:w="0" w:type="dxa"/>
              <w:right w:w="108" w:type="dxa"/>
            </w:tcMar>
            <w:hideMark/>
          </w:tcPr>
          <w:p w:rsidR="00CD79C4" w:rsidRPr="00CD79C4" w:rsidRDefault="00CD79C4" w:rsidP="00CD79C4">
            <w:pPr>
              <w:spacing w:after="0" w:line="240" w:lineRule="auto"/>
              <w:jc w:val="center"/>
              <w:rPr>
                <w:rFonts w:eastAsia="Times New Roman" w:cs="Mangal"/>
                <w:sz w:val="20"/>
                <w:szCs w:val="24"/>
                <w:lang w:eastAsia="es-CL"/>
              </w:rPr>
            </w:pPr>
            <w:proofErr w:type="spellStart"/>
            <w:r w:rsidRPr="00CD79C4">
              <w:rPr>
                <w:rFonts w:eastAsia="Times New Roman" w:cs="Mangal"/>
                <w:b/>
                <w:bCs/>
                <w:sz w:val="20"/>
                <w:szCs w:val="24"/>
                <w:lang w:eastAsia="es-CL"/>
              </w:rPr>
              <w:t>Faculty</w:t>
            </w:r>
            <w:proofErr w:type="spellEnd"/>
          </w:p>
        </w:tc>
        <w:tc>
          <w:tcPr>
            <w:tcW w:w="1560" w:type="dxa"/>
            <w:tcBorders>
              <w:top w:val="single" w:sz="8" w:space="0" w:color="7BA0CD"/>
              <w:left w:val="nil"/>
              <w:bottom w:val="single" w:sz="8" w:space="0" w:color="7BA0CD"/>
              <w:right w:val="single" w:sz="8" w:space="0" w:color="7BA0CD"/>
            </w:tcBorders>
            <w:shd w:val="clear" w:color="auto" w:fill="D3DFEE"/>
            <w:tcMar>
              <w:top w:w="0" w:type="dxa"/>
              <w:left w:w="108" w:type="dxa"/>
              <w:bottom w:w="0" w:type="dxa"/>
              <w:right w:w="108" w:type="dxa"/>
            </w:tcMar>
            <w:hideMark/>
          </w:tcPr>
          <w:p w:rsidR="00CD79C4" w:rsidRPr="00CD79C4" w:rsidRDefault="00CD79C4" w:rsidP="00CD79C4">
            <w:pPr>
              <w:spacing w:after="0" w:line="240" w:lineRule="auto"/>
              <w:jc w:val="center"/>
              <w:rPr>
                <w:rFonts w:eastAsia="Times New Roman" w:cs="Mangal"/>
                <w:sz w:val="20"/>
                <w:szCs w:val="24"/>
                <w:lang w:eastAsia="es-CL"/>
              </w:rPr>
            </w:pPr>
            <w:proofErr w:type="spellStart"/>
            <w:r w:rsidRPr="00CD79C4">
              <w:rPr>
                <w:rFonts w:eastAsia="Times New Roman" w:cs="Mangal"/>
                <w:b/>
                <w:bCs/>
                <w:sz w:val="20"/>
                <w:szCs w:val="24"/>
                <w:lang w:eastAsia="es-CL"/>
              </w:rPr>
              <w:t>Language</w:t>
            </w:r>
            <w:proofErr w:type="spellEnd"/>
          </w:p>
        </w:tc>
      </w:tr>
      <w:tr w:rsidR="00CD79C4" w:rsidRPr="00CD79C4" w:rsidTr="00CD79C4">
        <w:trPr>
          <w:trHeight w:val="358"/>
        </w:trPr>
        <w:tc>
          <w:tcPr>
            <w:tcW w:w="1957"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CD79C4" w:rsidRPr="00CD79C4" w:rsidRDefault="00CD79C4" w:rsidP="00CD79C4">
            <w:pPr>
              <w:spacing w:after="0" w:line="240" w:lineRule="auto"/>
              <w:rPr>
                <w:rFonts w:eastAsia="Times New Roman" w:cs="Mangal"/>
                <w:sz w:val="20"/>
                <w:szCs w:val="24"/>
                <w:lang w:val="en-US" w:eastAsia="es-CL"/>
              </w:rPr>
            </w:pPr>
            <w:r w:rsidRPr="00CD79C4">
              <w:rPr>
                <w:rFonts w:eastAsia="Times New Roman" w:cs="Mangal"/>
                <w:sz w:val="20"/>
                <w:szCs w:val="24"/>
                <w:lang w:val="en-US" w:eastAsia="es-CL"/>
              </w:rPr>
              <w:t>The (</w:t>
            </w:r>
            <w:proofErr w:type="spellStart"/>
            <w:r w:rsidRPr="00CD79C4">
              <w:rPr>
                <w:rFonts w:eastAsia="Times New Roman" w:cs="Mangal"/>
                <w:sz w:val="20"/>
                <w:szCs w:val="24"/>
                <w:lang w:val="en-US" w:eastAsia="es-CL"/>
              </w:rPr>
              <w:t>Patho</w:t>
            </w:r>
            <w:proofErr w:type="spellEnd"/>
            <w:r w:rsidRPr="00CD79C4">
              <w:rPr>
                <w:rFonts w:eastAsia="Times New Roman" w:cs="Mangal"/>
                <w:sz w:val="20"/>
                <w:szCs w:val="24"/>
                <w:lang w:val="en-US" w:eastAsia="es-CL"/>
              </w:rPr>
              <w:t>)physiology of Bone turnover</w:t>
            </w:r>
          </w:p>
        </w:tc>
        <w:tc>
          <w:tcPr>
            <w:tcW w:w="1454"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CD79C4" w:rsidRPr="00CD79C4" w:rsidRDefault="00CD79C4" w:rsidP="00CD79C4">
            <w:pPr>
              <w:spacing w:after="0" w:line="240" w:lineRule="auto"/>
              <w:rPr>
                <w:rFonts w:eastAsia="Times New Roman" w:cs="Mangal"/>
                <w:sz w:val="20"/>
                <w:szCs w:val="24"/>
                <w:lang w:eastAsia="es-CL"/>
              </w:rPr>
            </w:pPr>
            <w:r w:rsidRPr="00CD79C4">
              <w:rPr>
                <w:rFonts w:eastAsia="Times New Roman" w:cs="Mangal"/>
                <w:sz w:val="20"/>
                <w:szCs w:val="24"/>
                <w:lang w:eastAsia="es-CL"/>
              </w:rPr>
              <w:t xml:space="preserve">Tim Van den </w:t>
            </w:r>
            <w:proofErr w:type="spellStart"/>
            <w:r w:rsidRPr="00CD79C4">
              <w:rPr>
                <w:rFonts w:eastAsia="Times New Roman" w:cs="Mangal"/>
                <w:sz w:val="20"/>
                <w:szCs w:val="24"/>
                <w:lang w:eastAsia="es-CL"/>
              </w:rPr>
              <w:t>Wyngaert</w:t>
            </w:r>
            <w:proofErr w:type="spellEnd"/>
          </w:p>
        </w:tc>
        <w:tc>
          <w:tcPr>
            <w:tcW w:w="395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CD79C4" w:rsidRPr="00CD79C4" w:rsidRDefault="00CD79C4" w:rsidP="00CD79C4">
            <w:pPr>
              <w:spacing w:after="0" w:line="240" w:lineRule="auto"/>
              <w:rPr>
                <w:rFonts w:eastAsia="Times New Roman" w:cs="Mangal"/>
                <w:sz w:val="20"/>
                <w:szCs w:val="24"/>
                <w:lang w:val="en-US" w:eastAsia="es-CL"/>
              </w:rPr>
            </w:pPr>
            <w:r w:rsidRPr="00CD79C4">
              <w:rPr>
                <w:rFonts w:eastAsia="Times New Roman" w:cs="Mangal"/>
                <w:sz w:val="20"/>
                <w:szCs w:val="24"/>
                <w:lang w:val="en-US" w:eastAsia="es-CL"/>
              </w:rPr>
              <w:t>Antwerp University Hospital – University of Antwerp, Belgium</w:t>
            </w:r>
          </w:p>
        </w:tc>
        <w:tc>
          <w:tcPr>
            <w:tcW w:w="156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CD79C4" w:rsidRPr="00CD79C4" w:rsidRDefault="00CD79C4" w:rsidP="00CD79C4">
            <w:pPr>
              <w:spacing w:after="0" w:line="240" w:lineRule="auto"/>
              <w:jc w:val="center"/>
              <w:rPr>
                <w:rFonts w:eastAsia="Times New Roman" w:cs="Mangal"/>
                <w:sz w:val="20"/>
                <w:szCs w:val="24"/>
                <w:lang w:eastAsia="es-CL"/>
              </w:rPr>
            </w:pPr>
            <w:r w:rsidRPr="00CD79C4">
              <w:rPr>
                <w:rFonts w:eastAsia="Times New Roman" w:cs="Mangal"/>
                <w:sz w:val="20"/>
                <w:szCs w:val="24"/>
                <w:lang w:eastAsia="es-CL"/>
              </w:rPr>
              <w:t>English</w:t>
            </w:r>
          </w:p>
        </w:tc>
      </w:tr>
      <w:tr w:rsidR="00CD79C4" w:rsidRPr="00CD79C4" w:rsidTr="00CD79C4">
        <w:trPr>
          <w:trHeight w:val="430"/>
        </w:trPr>
        <w:tc>
          <w:tcPr>
            <w:tcW w:w="1957" w:type="dxa"/>
            <w:tcBorders>
              <w:top w:val="nil"/>
              <w:left w:val="single" w:sz="8" w:space="0" w:color="7BA0CD"/>
              <w:bottom w:val="single" w:sz="8" w:space="0" w:color="7BA0CD"/>
              <w:right w:val="single" w:sz="8" w:space="0" w:color="7BA0CD"/>
            </w:tcBorders>
            <w:shd w:val="clear" w:color="auto" w:fill="D3DFEE"/>
            <w:tcMar>
              <w:top w:w="0" w:type="dxa"/>
              <w:left w:w="108" w:type="dxa"/>
              <w:bottom w:w="0" w:type="dxa"/>
              <w:right w:w="108" w:type="dxa"/>
            </w:tcMar>
            <w:hideMark/>
          </w:tcPr>
          <w:p w:rsidR="00CD79C4" w:rsidRPr="00CD79C4" w:rsidRDefault="00CD79C4" w:rsidP="00CD79C4">
            <w:pPr>
              <w:spacing w:after="0" w:line="240" w:lineRule="auto"/>
              <w:rPr>
                <w:rFonts w:eastAsia="Times New Roman" w:cs="Mangal"/>
                <w:sz w:val="20"/>
                <w:szCs w:val="24"/>
                <w:lang w:eastAsia="es-CL"/>
              </w:rPr>
            </w:pPr>
            <w:r w:rsidRPr="00CD79C4">
              <w:rPr>
                <w:rFonts w:eastAsia="Times New Roman" w:cs="Mangal"/>
                <w:sz w:val="20"/>
                <w:szCs w:val="24"/>
                <w:lang w:eastAsia="es-CL"/>
              </w:rPr>
              <w:t xml:space="preserve">Stress </w:t>
            </w:r>
            <w:proofErr w:type="spellStart"/>
            <w:r w:rsidRPr="00CD79C4">
              <w:rPr>
                <w:rFonts w:eastAsia="Times New Roman" w:cs="Mangal"/>
                <w:sz w:val="20"/>
                <w:szCs w:val="24"/>
                <w:lang w:eastAsia="es-CL"/>
              </w:rPr>
              <w:t>Testing</w:t>
            </w:r>
            <w:proofErr w:type="spellEnd"/>
            <w:r w:rsidRPr="00CD79C4">
              <w:rPr>
                <w:rFonts w:eastAsia="Times New Roman" w:cs="Mangal"/>
                <w:sz w:val="20"/>
                <w:szCs w:val="24"/>
                <w:lang w:eastAsia="es-CL"/>
              </w:rPr>
              <w:t xml:space="preserve"> </w:t>
            </w:r>
            <w:proofErr w:type="spellStart"/>
            <w:r w:rsidRPr="00CD79C4">
              <w:rPr>
                <w:rFonts w:eastAsia="Times New Roman" w:cs="Mangal"/>
                <w:sz w:val="20"/>
                <w:szCs w:val="24"/>
                <w:lang w:eastAsia="es-CL"/>
              </w:rPr>
              <w:t>Protocols</w:t>
            </w:r>
            <w:proofErr w:type="spellEnd"/>
          </w:p>
        </w:tc>
        <w:tc>
          <w:tcPr>
            <w:tcW w:w="1454"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CD79C4" w:rsidRPr="00CD79C4" w:rsidRDefault="00CD79C4" w:rsidP="00CD79C4">
            <w:pPr>
              <w:spacing w:after="0" w:line="240" w:lineRule="auto"/>
              <w:rPr>
                <w:rFonts w:eastAsia="Times New Roman" w:cs="Mangal"/>
                <w:sz w:val="20"/>
                <w:szCs w:val="24"/>
                <w:lang w:eastAsia="es-CL"/>
              </w:rPr>
            </w:pPr>
            <w:r w:rsidRPr="00CD79C4">
              <w:rPr>
                <w:rFonts w:eastAsia="Times New Roman" w:cs="Mangal"/>
                <w:sz w:val="20"/>
                <w:szCs w:val="24"/>
                <w:lang w:eastAsia="es-CL"/>
              </w:rPr>
              <w:t xml:space="preserve">Oliver </w:t>
            </w:r>
            <w:proofErr w:type="spellStart"/>
            <w:r w:rsidRPr="00CD79C4">
              <w:rPr>
                <w:rFonts w:eastAsia="Times New Roman" w:cs="Mangal"/>
                <w:sz w:val="20"/>
                <w:szCs w:val="24"/>
                <w:lang w:eastAsia="es-CL"/>
              </w:rPr>
              <w:t>Lindner</w:t>
            </w:r>
            <w:proofErr w:type="spellEnd"/>
          </w:p>
          <w:p w:rsidR="00CD79C4" w:rsidRPr="00CD79C4" w:rsidRDefault="00CD79C4" w:rsidP="00CD79C4">
            <w:pPr>
              <w:spacing w:after="0" w:line="240" w:lineRule="auto"/>
              <w:rPr>
                <w:rFonts w:eastAsia="Times New Roman" w:cs="Mangal"/>
                <w:sz w:val="20"/>
                <w:szCs w:val="24"/>
                <w:lang w:eastAsia="es-CL"/>
              </w:rPr>
            </w:pPr>
            <w:r w:rsidRPr="00CD79C4">
              <w:rPr>
                <w:rFonts w:eastAsia="Times New Roman" w:cs="Mangal"/>
                <w:sz w:val="20"/>
                <w:szCs w:val="24"/>
                <w:lang w:eastAsia="es-CL"/>
              </w:rPr>
              <w:t> </w:t>
            </w:r>
          </w:p>
        </w:tc>
        <w:tc>
          <w:tcPr>
            <w:tcW w:w="3950"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CD79C4" w:rsidRPr="00CD79C4" w:rsidRDefault="00CD79C4" w:rsidP="00CD79C4">
            <w:pPr>
              <w:spacing w:after="0" w:line="240" w:lineRule="auto"/>
              <w:rPr>
                <w:rFonts w:eastAsia="Times New Roman" w:cs="Mangal"/>
                <w:sz w:val="20"/>
                <w:szCs w:val="24"/>
                <w:lang w:val="en-US" w:eastAsia="es-CL"/>
              </w:rPr>
            </w:pPr>
            <w:r w:rsidRPr="00CD79C4">
              <w:rPr>
                <w:rFonts w:eastAsia="Times New Roman" w:cs="Mangal"/>
                <w:sz w:val="20"/>
                <w:szCs w:val="24"/>
                <w:lang w:val="en-US" w:eastAsia="es-CL"/>
              </w:rPr>
              <w:t>Institute of Radiology, Nuclear Medicine and Molecular Imaging, Heart and Diabetes Center North Rhine-Westphalia University Hospital of the Ruhr-University Bochum, Germany</w:t>
            </w:r>
          </w:p>
        </w:tc>
        <w:tc>
          <w:tcPr>
            <w:tcW w:w="1560"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CD79C4" w:rsidRPr="00CD79C4" w:rsidRDefault="00CD79C4" w:rsidP="00CD79C4">
            <w:pPr>
              <w:spacing w:after="0" w:line="240" w:lineRule="auto"/>
              <w:jc w:val="center"/>
              <w:rPr>
                <w:rFonts w:eastAsia="Times New Roman" w:cs="Mangal"/>
                <w:sz w:val="20"/>
                <w:szCs w:val="24"/>
                <w:lang w:eastAsia="es-CL"/>
              </w:rPr>
            </w:pPr>
            <w:r w:rsidRPr="00CD79C4">
              <w:rPr>
                <w:rFonts w:eastAsia="Times New Roman" w:cs="Mangal"/>
                <w:sz w:val="20"/>
                <w:szCs w:val="24"/>
                <w:lang w:eastAsia="es-CL"/>
              </w:rPr>
              <w:t>English</w:t>
            </w:r>
          </w:p>
        </w:tc>
      </w:tr>
      <w:tr w:rsidR="00CD79C4" w:rsidRPr="00CD79C4" w:rsidTr="00CD79C4">
        <w:trPr>
          <w:trHeight w:val="693"/>
        </w:trPr>
        <w:tc>
          <w:tcPr>
            <w:tcW w:w="1957"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CD79C4" w:rsidRPr="00CD79C4" w:rsidRDefault="00CD79C4" w:rsidP="00CD79C4">
            <w:pPr>
              <w:spacing w:after="0" w:line="240" w:lineRule="auto"/>
              <w:rPr>
                <w:rFonts w:eastAsia="Times New Roman" w:cs="Mangal"/>
                <w:sz w:val="20"/>
                <w:szCs w:val="24"/>
                <w:lang w:eastAsia="es-CL"/>
              </w:rPr>
            </w:pPr>
            <w:r w:rsidRPr="00CD79C4">
              <w:rPr>
                <w:rFonts w:eastAsia="Times New Roman" w:cs="Mangal"/>
                <w:sz w:val="20"/>
                <w:szCs w:val="24"/>
                <w:lang w:eastAsia="es-CL"/>
              </w:rPr>
              <w:t xml:space="preserve">Basic </w:t>
            </w:r>
            <w:proofErr w:type="spellStart"/>
            <w:r w:rsidRPr="00CD79C4">
              <w:rPr>
                <w:rFonts w:eastAsia="Times New Roman" w:cs="Mangal"/>
                <w:sz w:val="20"/>
                <w:szCs w:val="24"/>
                <w:lang w:eastAsia="es-CL"/>
              </w:rPr>
              <w:t>Radiopharmaceutical</w:t>
            </w:r>
            <w:proofErr w:type="spellEnd"/>
            <w:r w:rsidRPr="00CD79C4">
              <w:rPr>
                <w:rFonts w:eastAsia="Times New Roman" w:cs="Mangal"/>
                <w:sz w:val="20"/>
                <w:szCs w:val="24"/>
                <w:lang w:eastAsia="es-CL"/>
              </w:rPr>
              <w:t xml:space="preserve"> </w:t>
            </w:r>
            <w:proofErr w:type="spellStart"/>
            <w:r w:rsidRPr="00CD79C4">
              <w:rPr>
                <w:rFonts w:eastAsia="Times New Roman" w:cs="Mangal"/>
                <w:sz w:val="20"/>
                <w:szCs w:val="24"/>
                <w:lang w:eastAsia="es-CL"/>
              </w:rPr>
              <w:t>Dosimetry</w:t>
            </w:r>
            <w:proofErr w:type="spellEnd"/>
          </w:p>
        </w:tc>
        <w:tc>
          <w:tcPr>
            <w:tcW w:w="1454"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CD79C4" w:rsidRPr="00CD79C4" w:rsidRDefault="00CD79C4" w:rsidP="00CD79C4">
            <w:pPr>
              <w:spacing w:after="0" w:line="240" w:lineRule="auto"/>
              <w:rPr>
                <w:rFonts w:eastAsia="Times New Roman" w:cs="Mangal"/>
                <w:sz w:val="20"/>
                <w:szCs w:val="24"/>
                <w:lang w:eastAsia="es-CL"/>
              </w:rPr>
            </w:pPr>
            <w:r w:rsidRPr="00CD79C4">
              <w:rPr>
                <w:rFonts w:eastAsia="Times New Roman" w:cs="Mangal"/>
                <w:sz w:val="20"/>
                <w:szCs w:val="24"/>
                <w:lang w:eastAsia="es-CL"/>
              </w:rPr>
              <w:t xml:space="preserve">Manuel </w:t>
            </w:r>
            <w:proofErr w:type="spellStart"/>
            <w:r w:rsidRPr="00CD79C4">
              <w:rPr>
                <w:rFonts w:eastAsia="Times New Roman" w:cs="Mangal"/>
                <w:sz w:val="20"/>
                <w:szCs w:val="24"/>
                <w:lang w:eastAsia="es-CL"/>
              </w:rPr>
              <w:t>Bardiès</w:t>
            </w:r>
            <w:proofErr w:type="spellEnd"/>
          </w:p>
        </w:tc>
        <w:tc>
          <w:tcPr>
            <w:tcW w:w="395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CD79C4" w:rsidRPr="00CD79C4" w:rsidRDefault="00CD79C4" w:rsidP="00CD79C4">
            <w:pPr>
              <w:spacing w:after="0" w:line="240" w:lineRule="auto"/>
              <w:rPr>
                <w:rFonts w:eastAsia="Times New Roman" w:cs="Mangal"/>
                <w:sz w:val="20"/>
                <w:szCs w:val="24"/>
                <w:lang w:val="en-US" w:eastAsia="es-CL"/>
              </w:rPr>
            </w:pPr>
            <w:r w:rsidRPr="00CD79C4">
              <w:rPr>
                <w:rFonts w:eastAsia="Times New Roman" w:cs="Mangal"/>
                <w:sz w:val="20"/>
                <w:szCs w:val="24"/>
                <w:lang w:val="en-US" w:eastAsia="es-CL"/>
              </w:rPr>
              <w:t>Cancer Research Centre of Toulouse, France</w:t>
            </w:r>
          </w:p>
        </w:tc>
        <w:tc>
          <w:tcPr>
            <w:tcW w:w="1560"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CD79C4" w:rsidRPr="00CD79C4" w:rsidRDefault="00CD79C4" w:rsidP="00CD79C4">
            <w:pPr>
              <w:spacing w:after="0" w:line="240" w:lineRule="auto"/>
              <w:jc w:val="center"/>
              <w:rPr>
                <w:rFonts w:eastAsia="Times New Roman" w:cs="Mangal"/>
                <w:sz w:val="20"/>
                <w:szCs w:val="24"/>
                <w:lang w:eastAsia="es-CL"/>
              </w:rPr>
            </w:pPr>
            <w:r w:rsidRPr="00CD79C4">
              <w:rPr>
                <w:rFonts w:eastAsia="Times New Roman" w:cs="Mangal"/>
                <w:sz w:val="20"/>
                <w:szCs w:val="24"/>
                <w:lang w:eastAsia="es-CL"/>
              </w:rPr>
              <w:t>English</w:t>
            </w:r>
          </w:p>
        </w:tc>
      </w:tr>
    </w:tbl>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w:t>
      </w:r>
      <w:r w:rsidRPr="00CD79C4">
        <w:rPr>
          <w:rFonts w:eastAsia="Times New Roman" w:cs="Mangal"/>
          <w:color w:val="1F497D"/>
          <w:sz w:val="20"/>
          <w:szCs w:val="24"/>
          <w:lang w:val="en-GB" w:eastAsia="es-CL"/>
        </w:rPr>
        <w:t> </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List of seminars to be released every Monday as of 4th of July 2016, in chronological order:</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IAEA/EANM Webinar Series on Basic Nuclear Medicine:</w:t>
      </w:r>
      <w:bookmarkStart w:id="0" w:name="_GoBack"/>
      <w:bookmarkEnd w:id="0"/>
      <w:r w:rsidRPr="00CD79C4">
        <w:rPr>
          <w:rFonts w:eastAsia="Times New Roman" w:cs="Mangal"/>
          <w:color w:val="222222"/>
          <w:sz w:val="20"/>
          <w:szCs w:val="24"/>
          <w:lang w:val="en-GB" w:eastAsia="es-CL"/>
        </w:rPr>
        <w:t> </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1)     Introduction to Nuclear Medicine in Neurology: bases for clinical use</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2)     Introduction to Infection</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3)     Basic Principles of RNT and Common Clinical Applications</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4)     Basic Webinar on Drug Development</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5)     Basic PET physics and instrumentation</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6)     Introduction to translational molecular imaging and therapy</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xml:space="preserve">7)     Introduction to hospital/healthcare establishment </w:t>
      </w:r>
      <w:proofErr w:type="spellStart"/>
      <w:r w:rsidRPr="00CD79C4">
        <w:rPr>
          <w:rFonts w:eastAsia="Times New Roman" w:cs="Mangal"/>
          <w:color w:val="222222"/>
          <w:sz w:val="20"/>
          <w:szCs w:val="24"/>
          <w:lang w:val="en-GB" w:eastAsia="es-CL"/>
        </w:rPr>
        <w:t>radiopharmacy</w:t>
      </w:r>
      <w:proofErr w:type="spellEnd"/>
      <w:r w:rsidRPr="00CD79C4">
        <w:rPr>
          <w:rFonts w:eastAsia="Times New Roman" w:cs="Mangal"/>
          <w:color w:val="222222"/>
          <w:sz w:val="20"/>
          <w:szCs w:val="24"/>
          <w:lang w:val="en-GB" w:eastAsia="es-CL"/>
        </w:rPr>
        <w:t xml:space="preserve"> for nuclear medicine</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IAEA/EANM Webinar Series on Paediatric Nuclear Medicine:</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1)     Myocardial Perfusion Scintigraphy in Paediatric Cardiology</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lastRenderedPageBreak/>
        <w:t>2)     Paediatric lung scintigraphy</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3)     Paediatric non oncologic bone scintigraphy</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4)     Paediatric thyroid scintigraphy in Children</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5)     Paediatric NM evaluation of gastroesophageal reflux and pulmonary aspiration</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xml:space="preserve">6)     Paediatric NM evaluation of antenatal </w:t>
      </w:r>
      <w:proofErr w:type="spellStart"/>
      <w:r w:rsidRPr="00CD79C4">
        <w:rPr>
          <w:rFonts w:eastAsia="Times New Roman" w:cs="Mangal"/>
          <w:color w:val="222222"/>
          <w:sz w:val="20"/>
          <w:szCs w:val="24"/>
          <w:lang w:val="en-GB" w:eastAsia="es-CL"/>
        </w:rPr>
        <w:t>hydronephrosis</w:t>
      </w:r>
      <w:proofErr w:type="spellEnd"/>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7)     PET/CT in paediatric lymphoma</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8)     NM imaging in paediatric oncology; multimodality imaging</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xml:space="preserve">9)     Cortical (static) renal scintigraphy and radionuclide </w:t>
      </w:r>
      <w:proofErr w:type="spellStart"/>
      <w:r w:rsidRPr="00CD79C4">
        <w:rPr>
          <w:rFonts w:eastAsia="Times New Roman" w:cs="Mangal"/>
          <w:color w:val="222222"/>
          <w:sz w:val="20"/>
          <w:szCs w:val="24"/>
          <w:lang w:val="en-GB" w:eastAsia="es-CL"/>
        </w:rPr>
        <w:t>cystographies</w:t>
      </w:r>
      <w:proofErr w:type="spellEnd"/>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10)  Paediatric Neuroblastoma Imaging</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11)  Paediatric pitfalls in PET/CT</w:t>
      </w:r>
    </w:p>
    <w:p w:rsidR="00CD79C4" w:rsidRPr="00CD79C4" w:rsidRDefault="00CD79C4" w:rsidP="00CD79C4">
      <w:pPr>
        <w:shd w:val="clear" w:color="auto" w:fill="FFFFFF"/>
        <w:spacing w:before="100" w:beforeAutospacing="1" w:after="100" w:afterAutospacing="1"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12)  Brain tumours in paediatrics</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You may kindly pass this information to your colleagues for them to benefit from this initiative.</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We hope you enjoy these seminars and wish you much success in the pursuit of continuous learning opportunities.</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 </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Best regards,</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222222"/>
          <w:sz w:val="20"/>
          <w:szCs w:val="24"/>
          <w:lang w:val="en-GB" w:eastAsia="es-CL"/>
        </w:rPr>
        <w:t>Diana</w:t>
      </w:r>
    </w:p>
    <w:p w:rsidR="00CD79C4" w:rsidRPr="00CD79C4" w:rsidRDefault="00CD79C4" w:rsidP="00CD79C4">
      <w:pPr>
        <w:shd w:val="clear" w:color="auto" w:fill="FFFFFF"/>
        <w:spacing w:after="0" w:line="240" w:lineRule="auto"/>
        <w:jc w:val="both"/>
        <w:rPr>
          <w:rFonts w:eastAsia="Times New Roman" w:cs="Mangal"/>
          <w:color w:val="222222"/>
          <w:sz w:val="20"/>
          <w:szCs w:val="24"/>
          <w:lang w:val="en-GB" w:eastAsia="es-CL"/>
        </w:rPr>
      </w:pPr>
      <w:r w:rsidRPr="00CD79C4">
        <w:rPr>
          <w:rFonts w:eastAsia="Times New Roman" w:cs="Mangal"/>
          <w:color w:val="1F497D"/>
          <w:sz w:val="20"/>
          <w:szCs w:val="24"/>
          <w:lang w:val="en-GB" w:eastAsia="es-CL"/>
        </w:rPr>
        <w:t> </w:t>
      </w:r>
    </w:p>
    <w:p w:rsidR="00CD79C4" w:rsidRPr="00CD79C4" w:rsidRDefault="00CD79C4" w:rsidP="00CD79C4">
      <w:pPr>
        <w:shd w:val="clear" w:color="auto" w:fill="FFFFFF"/>
        <w:spacing w:after="0" w:line="200" w:lineRule="atLeast"/>
        <w:rPr>
          <w:rFonts w:eastAsia="Times New Roman" w:cs="Mangal"/>
          <w:color w:val="222222"/>
          <w:sz w:val="20"/>
          <w:szCs w:val="24"/>
          <w:lang w:val="en-GB" w:eastAsia="es-CL"/>
        </w:rPr>
      </w:pPr>
      <w:r w:rsidRPr="00CD79C4">
        <w:rPr>
          <w:rFonts w:eastAsia="Times New Roman" w:cs="Mangal"/>
          <w:b/>
          <w:bCs/>
          <w:color w:val="1368B0"/>
          <w:sz w:val="20"/>
          <w:szCs w:val="24"/>
          <w:lang w:val="en-GB" w:eastAsia="es-CL"/>
        </w:rPr>
        <w:t>Ms Diana PAEZ, MD</w:t>
      </w:r>
      <w:r w:rsidRPr="00CD79C4">
        <w:rPr>
          <w:rFonts w:eastAsia="Times New Roman" w:cs="Mangal"/>
          <w:color w:val="1F497D"/>
          <w:sz w:val="20"/>
          <w:szCs w:val="24"/>
          <w:lang w:val="en-GB" w:eastAsia="es-CL"/>
        </w:rPr>
        <w:t> </w:t>
      </w:r>
      <w:r w:rsidRPr="00CD79C4">
        <w:rPr>
          <w:rFonts w:eastAsia="Times New Roman" w:cs="Mangal"/>
          <w:color w:val="868685"/>
          <w:sz w:val="20"/>
          <w:szCs w:val="24"/>
          <w:lang w:val="en-GB" w:eastAsia="es-CL"/>
        </w:rPr>
        <w:t>| Section Head |</w:t>
      </w:r>
    </w:p>
    <w:p w:rsidR="00CD79C4" w:rsidRPr="00CD79C4" w:rsidRDefault="00CD79C4" w:rsidP="00CD79C4">
      <w:pPr>
        <w:shd w:val="clear" w:color="auto" w:fill="FFFFFF"/>
        <w:spacing w:after="0" w:line="200" w:lineRule="atLeast"/>
        <w:rPr>
          <w:rFonts w:eastAsia="Times New Roman" w:cs="Mangal"/>
          <w:color w:val="222222"/>
          <w:sz w:val="20"/>
          <w:szCs w:val="24"/>
          <w:lang w:val="en-GB" w:eastAsia="es-CL"/>
        </w:rPr>
      </w:pPr>
      <w:r w:rsidRPr="00CD79C4">
        <w:rPr>
          <w:rFonts w:eastAsia="Times New Roman" w:cs="Mangal"/>
          <w:color w:val="868685"/>
          <w:sz w:val="20"/>
          <w:szCs w:val="24"/>
          <w:lang w:val="en-GB" w:eastAsia="es-CL"/>
        </w:rPr>
        <w:t>Nuclear Medicine and Diagnostic Imaging Section | Division of Human Health | Department of Nuclear Sciences and Applications</w:t>
      </w:r>
    </w:p>
    <w:p w:rsidR="00CD79C4" w:rsidRPr="00CD79C4" w:rsidRDefault="00CD79C4" w:rsidP="00CD79C4">
      <w:pPr>
        <w:shd w:val="clear" w:color="auto" w:fill="FFFFFF"/>
        <w:spacing w:after="0" w:line="200" w:lineRule="atLeast"/>
        <w:rPr>
          <w:rFonts w:eastAsia="Times New Roman" w:cs="Mangal"/>
          <w:color w:val="222222"/>
          <w:sz w:val="20"/>
          <w:szCs w:val="24"/>
          <w:lang w:val="en-GB" w:eastAsia="es-CL"/>
        </w:rPr>
      </w:pPr>
      <w:r w:rsidRPr="00CD79C4">
        <w:rPr>
          <w:rFonts w:eastAsia="Times New Roman" w:cs="Mangal"/>
          <w:color w:val="1368B0"/>
          <w:sz w:val="20"/>
          <w:szCs w:val="24"/>
          <w:lang w:val="en-GB" w:eastAsia="es-CL"/>
        </w:rPr>
        <w:t>International Atomic Energy Agency</w:t>
      </w:r>
      <w:r w:rsidRPr="00CD79C4">
        <w:rPr>
          <w:rFonts w:eastAsia="Times New Roman" w:cs="Mangal"/>
          <w:color w:val="868685"/>
          <w:sz w:val="20"/>
          <w:szCs w:val="24"/>
          <w:lang w:val="en-GB" w:eastAsia="es-CL"/>
        </w:rPr>
        <w:t> | Vienna International Centre, PO Box 100, 1400 Vienna, Austria |</w:t>
      </w:r>
    </w:p>
    <w:p w:rsidR="00CD79C4" w:rsidRPr="00CD79C4" w:rsidRDefault="00CD79C4" w:rsidP="00CD79C4">
      <w:pPr>
        <w:shd w:val="clear" w:color="auto" w:fill="FFFFFF"/>
        <w:spacing w:after="0" w:line="200" w:lineRule="atLeast"/>
        <w:rPr>
          <w:rFonts w:eastAsia="Times New Roman" w:cs="Mangal"/>
          <w:color w:val="222222"/>
          <w:sz w:val="20"/>
          <w:szCs w:val="24"/>
          <w:lang w:val="en-GB" w:eastAsia="es-CL"/>
        </w:rPr>
      </w:pPr>
      <w:r w:rsidRPr="00CD79C4">
        <w:rPr>
          <w:rFonts w:eastAsia="Times New Roman" w:cs="Mangal"/>
          <w:color w:val="868685"/>
          <w:sz w:val="20"/>
          <w:szCs w:val="24"/>
          <w:lang w:val="en-GB" w:eastAsia="es-CL"/>
        </w:rPr>
        <w:t>Email: </w:t>
      </w:r>
      <w:hyperlink r:id="rId5" w:tgtFrame="_blank" w:history="1">
        <w:r w:rsidRPr="00CD79C4">
          <w:rPr>
            <w:rFonts w:eastAsia="Times New Roman" w:cs="Mangal"/>
            <w:b/>
            <w:bCs/>
            <w:color w:val="1155CC"/>
            <w:sz w:val="20"/>
            <w:szCs w:val="24"/>
            <w:u w:val="single"/>
            <w:lang w:val="en-GB" w:eastAsia="es-CL"/>
          </w:rPr>
          <w:t>D.Paez@iaea.org</w:t>
        </w:r>
      </w:hyperlink>
      <w:r w:rsidRPr="00CD79C4">
        <w:rPr>
          <w:rFonts w:eastAsia="Times New Roman" w:cs="Mangal"/>
          <w:color w:val="868685"/>
          <w:sz w:val="20"/>
          <w:szCs w:val="24"/>
          <w:lang w:val="en-GB" w:eastAsia="es-CL"/>
        </w:rPr>
        <w:t> | T: (+43-1) 2600-21670 | M: </w:t>
      </w:r>
      <w:hyperlink r:id="rId6" w:tgtFrame="_blank" w:history="1">
        <w:r w:rsidRPr="00CD79C4">
          <w:rPr>
            <w:rFonts w:eastAsia="Times New Roman" w:cs="Mangal"/>
            <w:color w:val="1155CC"/>
            <w:sz w:val="20"/>
            <w:szCs w:val="24"/>
            <w:u w:val="single"/>
            <w:lang w:val="en-GB" w:eastAsia="es-CL"/>
          </w:rPr>
          <w:t>(+43) 699-165-21670</w:t>
        </w:r>
      </w:hyperlink>
      <w:r w:rsidRPr="00CD79C4">
        <w:rPr>
          <w:rFonts w:eastAsia="Times New Roman" w:cs="Mangal"/>
          <w:color w:val="868685"/>
          <w:sz w:val="20"/>
          <w:szCs w:val="24"/>
          <w:lang w:val="en-GB" w:eastAsia="es-CL"/>
        </w:rPr>
        <w:t> | F: </w:t>
      </w:r>
      <w:hyperlink r:id="rId7" w:tgtFrame="_blank" w:history="1">
        <w:r w:rsidRPr="00CD79C4">
          <w:rPr>
            <w:rFonts w:eastAsia="Times New Roman" w:cs="Mangal"/>
            <w:color w:val="1155CC"/>
            <w:sz w:val="20"/>
            <w:szCs w:val="24"/>
            <w:u w:val="single"/>
            <w:lang w:val="en-GB" w:eastAsia="es-CL"/>
          </w:rPr>
          <w:t>(+43-1) 26007</w:t>
        </w:r>
      </w:hyperlink>
      <w:r w:rsidRPr="00CD79C4">
        <w:rPr>
          <w:rFonts w:eastAsia="Times New Roman" w:cs="Mangal"/>
          <w:color w:val="868685"/>
          <w:sz w:val="20"/>
          <w:szCs w:val="24"/>
          <w:lang w:val="en-GB" w:eastAsia="es-CL"/>
        </w:rPr>
        <w:t> |</w:t>
      </w:r>
    </w:p>
    <w:p w:rsidR="00CD79C4" w:rsidRPr="00CD79C4" w:rsidRDefault="00CD79C4" w:rsidP="00CD79C4">
      <w:pPr>
        <w:shd w:val="clear" w:color="auto" w:fill="FFFFFF"/>
        <w:spacing w:after="0" w:line="200" w:lineRule="atLeast"/>
        <w:rPr>
          <w:rFonts w:eastAsia="Times New Roman" w:cs="Mangal"/>
          <w:color w:val="222222"/>
          <w:sz w:val="20"/>
          <w:szCs w:val="24"/>
          <w:lang w:val="en-GB" w:eastAsia="es-CL"/>
        </w:rPr>
      </w:pPr>
      <w:r w:rsidRPr="00CD79C4">
        <w:rPr>
          <w:rFonts w:eastAsia="Times New Roman" w:cs="Mangal"/>
          <w:color w:val="1368B0"/>
          <w:sz w:val="20"/>
          <w:szCs w:val="24"/>
          <w:lang w:val="en-GB" w:eastAsia="es-CL"/>
        </w:rPr>
        <w:t>Follow us on </w:t>
      </w:r>
      <w:hyperlink r:id="rId8" w:tgtFrame="_blank" w:history="1">
        <w:r w:rsidRPr="00CD79C4">
          <w:rPr>
            <w:rFonts w:eastAsia="Times New Roman" w:cs="Mangal"/>
            <w:b/>
            <w:bCs/>
            <w:color w:val="3366CC"/>
            <w:sz w:val="20"/>
            <w:szCs w:val="24"/>
            <w:u w:val="single"/>
            <w:lang w:val="en-GB" w:eastAsia="es-CL"/>
          </w:rPr>
          <w:t>www.iaea.org</w:t>
        </w:r>
      </w:hyperlink>
    </w:p>
    <w:p w:rsidR="002A48BF" w:rsidRPr="00CD79C4" w:rsidRDefault="002A48BF" w:rsidP="00CD79C4">
      <w:pPr>
        <w:rPr>
          <w:lang w:val="en-GB"/>
        </w:rPr>
      </w:pPr>
    </w:p>
    <w:sectPr w:rsidR="002A48BF" w:rsidRPr="00CD79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C4"/>
    <w:rsid w:val="002A48BF"/>
    <w:rsid w:val="00CD79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34824-251D-460A-A391-C7495EAD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D79C4"/>
  </w:style>
  <w:style w:type="character" w:styleId="Hipervnculo">
    <w:name w:val="Hyperlink"/>
    <w:basedOn w:val="Fuentedeprrafopredeter"/>
    <w:uiPriority w:val="99"/>
    <w:semiHidden/>
    <w:unhideWhenUsed/>
    <w:rsid w:val="00CD79C4"/>
    <w:rPr>
      <w:color w:val="0000FF"/>
      <w:u w:val="single"/>
    </w:rPr>
  </w:style>
  <w:style w:type="paragraph" w:styleId="NormalWeb">
    <w:name w:val="Normal (Web)"/>
    <w:basedOn w:val="Normal"/>
    <w:uiPriority w:val="99"/>
    <w:semiHidden/>
    <w:unhideWhenUsed/>
    <w:rsid w:val="00CD79C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15282">
      <w:bodyDiv w:val="1"/>
      <w:marLeft w:val="0"/>
      <w:marRight w:val="0"/>
      <w:marTop w:val="0"/>
      <w:marBottom w:val="0"/>
      <w:divBdr>
        <w:top w:val="none" w:sz="0" w:space="0" w:color="auto"/>
        <w:left w:val="none" w:sz="0" w:space="0" w:color="auto"/>
        <w:bottom w:val="none" w:sz="0" w:space="0" w:color="auto"/>
        <w:right w:val="none" w:sz="0" w:space="0" w:color="auto"/>
      </w:divBdr>
      <w:divsChild>
        <w:div w:id="647244247">
          <w:marLeft w:val="0"/>
          <w:marRight w:val="0"/>
          <w:marTop w:val="0"/>
          <w:marBottom w:val="0"/>
          <w:divBdr>
            <w:top w:val="none" w:sz="0" w:space="0" w:color="auto"/>
            <w:left w:val="none" w:sz="0" w:space="0" w:color="auto"/>
            <w:bottom w:val="none" w:sz="0" w:space="0" w:color="auto"/>
            <w:right w:val="none" w:sz="0" w:space="0" w:color="auto"/>
          </w:divBdr>
          <w:divsChild>
            <w:div w:id="7302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ea.org/" TargetMode="External"/><Relationship Id="rId3" Type="http://schemas.openxmlformats.org/officeDocument/2006/relationships/webSettings" Target="webSettings.xml"/><Relationship Id="rId7" Type="http://schemas.openxmlformats.org/officeDocument/2006/relationships/hyperlink" Target="tel:%28%2B43-1%29%2026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2B43%29%20699-165-21670" TargetMode="External"/><Relationship Id="rId5" Type="http://schemas.openxmlformats.org/officeDocument/2006/relationships/hyperlink" Target="mailto:D.Paez@iaea.org" TargetMode="External"/><Relationship Id="rId10" Type="http://schemas.openxmlformats.org/officeDocument/2006/relationships/theme" Target="theme/theme1.xml"/><Relationship Id="rId4" Type="http://schemas.openxmlformats.org/officeDocument/2006/relationships/hyperlink" Target="mailto:D.Paez@iaea.or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opazo</dc:creator>
  <cp:keywords/>
  <dc:description/>
  <cp:lastModifiedBy>opazo</cp:lastModifiedBy>
  <cp:revision>1</cp:revision>
  <dcterms:created xsi:type="dcterms:W3CDTF">2016-06-28T12:14:00Z</dcterms:created>
  <dcterms:modified xsi:type="dcterms:W3CDTF">2016-06-28T12:18:00Z</dcterms:modified>
</cp:coreProperties>
</file>